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окончен. Делать нечего.
          <w:br/>
           Вечер снежно-голубой.
          <w:br/>
           Хорошо уютным вечером
          <w:br/>
           Нам беседовать с тобой.
          <w:br/>
          <w:br/>
          Чиж долбит сердито жёрдочку,
          <w:br/>
           Точно клетка коротка;
          <w:br/>
           Кошка высунула мордочку
          <w:br/>
           Из-под тёплого платка.
          <w:br/>
          <w:br/>
          — Завтра, значит, будет праздница?
          <w:br/>
           — Праздник, Жанна, говорят.
          <w:br/>
           — Всё равно, какая разница,
          <w:br/>
           Лишь бы дали шоколад.
          <w:br/>
          <w:br/>
          — Будет всё, мой мальчик маленький,
          <w:br/>
           Будет даже детский бал.
          <w:br/>
           Знаешь: повар в старом валенке
          <w:br/>
           Утром мышку увидал.
          <w:br/>
          <w:br/>
          — Мама, ты всегда проказница:
          <w:br/>
           Я не мальчик. Я же дочь.
          <w:br/>
           — Всё равно, какая разница,
          <w:br/>
           Спи, мой мальчик, скоро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2022-04-22T03:26:05+03:00</dcterms:created>
  <dcterms:modified xsi:type="dcterms:W3CDTF">2022-04-22T03:26:05+03:00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