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грамот, ни праотцев,
          <w:br/>
          Ни ясного сокола.
          <w:br/>
          Идет — отрывается, —
          <w:br/>
          Такая далекая!
          <w:br/>
          <w:br/>
          Под смуглыми веками —
          <w:br/>
          Пожар златокрылый.
          <w:br/>
          Рукою обветренной
          <w:br/>
          Взяла — и забыла.
          <w:br/>
          <w:br/>
          Подол неподобранный,
          <w:br/>
          Ошмёток оскаленный.
          <w:br/>
          Не злая, не добрая,
          <w:br/>
          А так себе: дальняя.
          <w:br/>
          <w:br/>
          Не плачет, не сетует:
          <w:br/>
          Рванул — так и милый!
          <w:br/>
          Рукою обветренной
          <w:br/>
          Дала — и забыла.
          <w:br/>
          <w:br/>
          Забыла — и россыпью
          <w:br/>
          Гортанною, клёкотом…
          <w:br/>
          — Храни её, Господи,
          <w:br/>
          Такую далекую!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2022-03-17T18:28:08+03:00</dcterms:created>
  <dcterms:modified xsi:type="dcterms:W3CDTF">2022-03-17T18:28:08+03:00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