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Мучкап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— душна, и даль табачного
          <w:br/>
          Какого-то, как мысли, цвета.
          <w:br/>
          У мельниц — вид села рыбачьего:
          <w:br/>
          Седые сети и корветы.
          <w:br/>
          <w:br/>
          Крылатою стоянкой парусной
          <w:br/>
          Застыли мельницы в селеньи,
          <w:br/>
          И все полно тоскою яростной
          <w:br/>
          Отчаянья и нетерпенья.
          <w:br/>
          <w:br/>
          Ах, там и час скользит, как камешек
          <w:br/>
          Заливом, мелью рикошета!
          <w:br/>
          Увы, не тонет, нет, он там еще,
          <w:br/>
          Табачного, как мысли, цвета.
          <w:br/>
          <w:br/>
          Увижу нынче ли опять ее?
          <w:br/>
          До поезда ведь час. Конечно!
          <w:br/>
          Но этот час обьят апатией
          <w:br/>
          Морской, предгромовой, кромешной.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2022-03-19T06:01:05+03:00</dcterms:created>
  <dcterms:modified xsi:type="dcterms:W3CDTF">2022-03-19T06:01:05+03:00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