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картину Рембрандта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понимал, о мрачный гений,
          <w:br/>
          Тот грустный безотчётный сон,
          <w:br/>
          Порыв страстей и вдохновений,
          <w:br/>
          Всё то, чем удивил Байро́н.
          <w:br/>
          Я вижу лик полуоткрытый,
          <w:br/>
          Означен резкою чертой, —
          <w:br/>
          То не беглец ли знаменитый
          <w:br/>
          В одежде инока святой?
          <w:br/>
          Быть может, тайным преступленьем
          <w:br/>
          Высокий ум его убит.
          <w:br/>
          Всё темно вкруг: тоской, сомненьем
          <w:br/>
          Надменный взгляд его горит.
          <w:br/>
          Быть может, ты писал с природы,
          <w:br/>
          И этот лик не идеал!
          <w:br/>
          Или в страдальческие годы
          <w:br/>
          Ты сам себя изображал?
          <w:br/>
          Но никогда великой тайны
          <w:br/>
          Холодный не проникнет взор,
          <w:br/>
          И этот труд необычайный
          <w:br/>
          Бездушным будет злой укор.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2021-11-11T11:15:28+03:00</dcterms:created>
  <dcterms:modified xsi:type="dcterms:W3CDTF">2021-11-11T11:15:28+03:00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