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кровати, превращенной в тахту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троица странная наша:
          <w:br/>
          — Я, жертва своих же затей,
          <w:br/>
          На лебедь похожая Маша
          <w:br/>
          И Оля, лисица степей.
          <w:br/>
          <w:br/>
          Как странно двуспальной кровати,
          <w:br/>
          Что к ней, лишь зажгутся огни,
          <w:br/>
          Идут не для сна иль объятий,
          <w:br/>
          А так, для одной болтовни,
          <w:br/>
          <w:br/>
          И только о розовых счастьях:
          <w:br/>
          «Ах, профиль у Маши так строг…
          <w:br/>
          А Оля… в перстнях и запястьях,
          <w:br/>
          Она — экзотический бог»…
          <w:br/>
          <w:br/>
          Как будто затейные пряжи
          <w:br/>
          Прядем мы… сегодня, вчера;
          <w:br/>
          Пока, разгоняя миражи,
          <w:br/>
          Не крикнут: «Чай подан, пора!»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2022-03-21T08:05:17+03:00</dcterms:created>
  <dcterms:modified xsi:type="dcterms:W3CDTF">2022-03-21T08:05:17+03:00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