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царевича похож 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царевича похож он.
          <w:br/>
          — Чем? — Да чересчур хорош он:
          <w:br/>
          На простого не похож.
          <w:br/>
          <w:br/>
          Семилетняя сболтнула,
          <w:br/>
          А большая — вслед вздохнула…
          <w:br/>
          Дуры обе. — Да и где ж
          <w:br/>
          <w:br/>
          Ждать ума от светлоглазых?
          <w:br/>
          Обе начитались сказок, —
          <w:br/>
          Ночь от дня не отличат.
          <w:br/>
          <w:br/>
          А царевичу в поддевке
          <w:br/>
          Вот совет наш: по головке
          <w:br/>
          Семилетнюю погладь.
          <w:br/>
          <w:br/>
          Раз за дочку, раз за мать.
          <w:br/>
          . . . . . . . . . .
          <w:br/>
          Впрочем, можно и однажды.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2022-03-18T22:27:44+03:00</dcterms:created>
  <dcterms:modified xsi:type="dcterms:W3CDTF">2022-03-18T22:27:44+03:00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