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юбилей А.Н. Майкова (Как привлечь к себе вниманье)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привлечь к себе вниманье,
          <w:br/>
          В этот миг прервав молчанье,
          <w:br/>
          И того хвалить судьбу,
          <w:br/>
          Кто торжественному звуку
          <w:br/>
          Дал тимпан гремящий в руку
          <w:br/>
          И старинную трубу?
          <w:br/>
          <w:br/>
          Нет, бессильными стихами
          <w:br/>
          Громогласного меж нами
          <w:br/>
          Петь певца я не берусь,
          <w:br/>
          Что в одежде пышной грека
          <w:br/>
          Звонкой лирою полвека
          <w:br/>
          Изумляет нашу Русь.
          <w:br/>
          <w:br/>
          Дайте, дайте без искусства
          <w:br/>
          Проявить живые чувства
          <w:br/>
          В дружном трепете сердец
          <w:br/>
          И, восторгом пламенея,
          <w:br/>
          В день почетный юбилея
          <w:br/>
          Обновить его венец!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2022-03-17T20:53:13+03:00</dcterms:created>
  <dcterms:modified xsi:type="dcterms:W3CDTF">2022-03-17T20:53:13+03:00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