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Феодосией угас...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Феодосией угас
          <w:br/>
          Навеки этот день весенний,
          <w:br/>
          И всюду удлиняет тени
          <w:br/>
          Прелестный предвечерний час.
          <w:br/>
          <w:br/>
          Захлебываясь от тоски,
          <w:br/>
          Иду одна, без всякой мысли,
          <w:br/>
          И опустились и повисли
          <w:br/>
          Две тоненьких моих руки.
          <w:br/>
          <w:br/>
          Иду вдоль генуэзских стен,
          <w:br/>
          Встречая ветра поцелуи,
          <w:br/>
          И платья шёлковые струи
          <w:br/>
          Колеблются вокруг колен.
          <w:br/>
          <w:br/>
          И скромен ободок кольца,
          <w:br/>
          И трогательно мал и жалок
          <w:br/>
          Букет из нескольких фиалок
          <w:br/>
          Почти у самого лица.
          <w:br/>
          <w:br/>
          Иду вдоль крепостных валов,
          <w:br/>
          В тоске вечерней и весенней.
          <w:br/>
          И вечер удлиняет тени,
          <w:br/>
          И безнадёжность ищет слов.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2021-11-11T05:40:48+03:00</dcterms:created>
  <dcterms:modified xsi:type="dcterms:W3CDTF">2021-11-11T05:40:48+03:00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