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чьем плече, как голубь, спит луна
          <w:br/>
           и чья ладонь под облаком румяным?
          <w:br/>
           Кем ставится стеклянная стена
          <w:br/>
           перед волной, на берегу песчаном?
          <w:br/>
          <w:br/>
          Гул наших струн, и жизни каждый вздох,
          <w:br/>
           и бред земли — кто, кроме смертных, слышит?
          <w:br/>
           Вот — ночь, вот — день; скажи, кто там колышет
          <w:br/>
           кадило зорь? — Я вижу четырех:
          <w:br/>
          <w:br/>
          на четырех цветных вершинах горных
          <w:br/>
           они стоят, и ты не знаешь, чей
          <w:br/>
           прекрасней лик, и тысяча очей
          <w:br/>
           горят у них на крыльях нежно-черных.
          <w:br/>
          <w:br/>
          Один — всю твердь, как чашу, поднимает,
          <w:br/>
           отхлынуть тот велит волнам морским,
          <w:br/>
           один — земле взывающей внимает,
          <w:br/>
           тот — властвует над пламенем благим.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2022-04-22T08:13:14+03:00</dcterms:created>
  <dcterms:modified xsi:type="dcterms:W3CDTF">2022-04-22T08:13:14+03:00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