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ничего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ничего,
          <w:br/>
           оставьте стол и дом
          <w:br/>
           и осенью, того,
          <w:br/>
           рябину за окном.
          <w:br/>
          <w:br/>
          Не надо ни хрена —
          <w:br/>
           рябину у окна
          <w:br/>
           оставьте, ну и на
          <w:br/>
           столе стакан вина.
          <w:br/>
          <w:br/>
          Не надо ни хера,
          <w:br/>
           помимо сигарет,
          <w:br/>
           и чтоб включал с утра
          <w:br/>
           Вертинского сосед.
          <w:br/>
          <w:br/>
          Пускай о розах, бля,
          <w:br/>
           он мямлит из стены —
          <w:br/>
           я прост, как три рубля,
          <w:br/>
           вы лучше, вы сложны.
          <w:br/>
          <w:br/>
          Но, право, стол и дом,
          <w:br/>
           рябину, боль в плече,
          <w:br/>
           и память о былом,
          <w:br/>
           и вообще, вобще.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2022-04-21T13:50:31+03:00</dcterms:created>
  <dcterms:modified xsi:type="dcterms:W3CDTF">2022-04-21T13:50:31+03:00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