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стану никакую..."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стану никакую
          <w:br/>
          Я девушку ласкать.
          <w:br/>
          Ах, лишь одну люблю я,
          <w:br/>
          Забыв любовь земную,
          <w:br/>
          На небе божью мать.
          <w:br/>
          <w:br/>
          В себе я мыслить волен,
          <w:br/>
          В душе поет весна.
          <w:br/>
          Ах, часто в келье темной
          <w:br/>
          Я звал ее с иконы
          <w:br/>
          К себе на ложе сна.
          <w:br/>
          <w:br/>
          И в час, как полночь било,
          <w:br/>
          В веселый ночи мрак
          <w:br/>
          Она как тень сходила
          <w:br/>
          И в рот сосцы струила
          <w:br/>
          Младенцу на руках.
          <w:br/>
          <w:br/>
          И, сев со мною рядом,
          <w:br/>
          Она шептала мне:
          <w:br/>
          «Смирись, моя услада,
          <w:br/>
          Мы встретимся у сада
          <w:br/>
          В небесной стороне».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2021-11-10T18:31:17+03:00</dcterms:created>
  <dcterms:modified xsi:type="dcterms:W3CDTF">2021-11-10T18:31:17+03:00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