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строй жилищ у речных излучин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Г. Чулкову
          <w:br/>
          <w:br/>
          Не строй жилищ у речных излучин,
          <w:br/>
          Где шумной жизни заметен рост.
          <w:br/>
          Поверь, конец всегда однозвучен,
          <w:br/>
          Никому не понятен и торжественно прост.
          <w:br/>
          Твоя участь тиха, как рассказ вечерний,
          <w:br/>
          И душой одинокой ему покорись.
          <w:br/>
          Ты иди себе, молча, к какой хочешь вечерне,
          <w:br/>
          Где душа твоя просит, там молись.
          <w:br/>
          Кто придет к тебе, будь он, как ангел, светел,
          <w:br/>
          Ты прими его просто, будто видел во сне,
          <w:br/>
          И молчи без конца, чтоб никто не заметил,
          <w:br/>
          Кто сидел на скамье, промелькнул в окне.
          <w:br/>
          И никто не узнает, о чем молчанье,
          <w:br/>
          И о чем спокойных дум простота.
          <w:br/>
          Да. Она придет. Забелеет сиянье.
          <w:br/>
          Без вины прижмет к устам уста.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2022-03-18T01:43:57+03:00</dcterms:created>
  <dcterms:modified xsi:type="dcterms:W3CDTF">2022-03-18T01:43:57+03:00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