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"Неизгладимы, нет, в моей судьбе..."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Неизгладимы, нет, в моей судьбе
          <w:br/>
          Твой детский рот и смелый взор девический,
          <w:br/>
          Вот почему, мечтая о тебе,
          <w:br/>
          Я говорю и думаю ритмически.
          <w:br/>
          <w:br/>
          Я чувствую огромные моря,
          <w:br/>
          Колеблемые лунным притяженьем,
          <w:br/>
          И сонмы звезд, что движутся горя,
          <w:br/>
          От века предназначенным движеньем.
          <w:br/>
          <w:br/>
          О, если б ты всегда была со мной,
          <w:br/>
          Улыбчиво-благая, настоящая,
          <w:br/>
          На звезды я бы мог ступить ногой
          <w:br/>
          И солнце б целовал в уста горящие.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2021-11-10T15:32:47+03:00</dcterms:created>
  <dcterms:modified xsi:type="dcterms:W3CDTF">2021-11-10T15:32:47+03:00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