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Неотразимый образ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уединении забудусь ли порою,
          <w:br/>
          Ресницы ли мечта смежает мне, как сон, —
          <w:br/>
          Ты, ты опять в дали стоишь передо мною,
          <w:br/>
          Моих весенних дней сияньем окружен.
          <w:br/>
          <w:br/>
          Всё, что разрушено, но в бедном сердце живо,
          <w:br/>
          Что бездной между нас зияющей легло,
          <w:br/>
          Не в силах удержать души моей порыва,
          <w:br/>
          И снова я с тобой — и у тебя светло.
          <w:br/>
          <w:br/>
          Не для тебя кумир изменчивый и бренный
          <w:br/>
          В сердечной слепоте из праха создаю;
          <w:br/>
          Мне эта даль мила: в ней — призрак неизменный —
          <w:br/>
          Опять чиста, светла я пред тобой стою.
          <w:br/>
          <w:br/>
          Ни детских слез моих, ни мук души безгрешной,
          <w:br/>
          Ни женской слабости винить я не могу,
          <w:br/>
          К святыне их стремлюсь с тоскою безутешной
          <w:br/>
          И в ужасе стыда твой образ берегу.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2022-03-18T11:27:15+03:00</dcterms:created>
  <dcterms:modified xsi:type="dcterms:W3CDTF">2022-03-18T11:27:15+03:00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