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Ночные знаю странные прозрения:
          <w:br/>
          Когда иду навстречу тишине,
          <w:br/>
          Когда люблю её прикосновения,
          <w:br/>
          И сила яркая растёт во мне.
          <w:br/>
          <w:br/>
          Колдует ли душа моя иль молится, —
          <w:br/>
          Не ведаю; но радостна мне весть…
          <w:br/>
          Я чую, время пополам расколется,
          <w:br/>
          И будущее будет тем, что есть.
          <w:br/>
          <w:br/>
          Все чаянья, — все дали и сближения, —
          <w:br/>
          В один великий круг заключены.
          <w:br/>
          Как ветер огненный, — мои хотения,
          <w:br/>
          Как ветер, беспреградны и властны.
          <w:br/>
          <w:br/>
          И вижу я, — на ком-то загораются
          <w:br/>
          Сияньем новым белые венцы…
          <w:br/>
          Над временем, во мне, соприкасаются
          <w:br/>
          Начала и концы.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2022-03-21T13:22:15+03:00</dcterms:created>
  <dcterms:modified xsi:type="dcterms:W3CDTF">2022-03-21T13:22:15+03:00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