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природе вещей. Лукреций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Железо, злато, медь, свинцова крепка сила
          <w:br/>
          И тягость серебра тогда себя открыла,
          <w:br/>
          Как сильной огнь в горах сжигал великой лес;
          <w:br/>
          Или на те места ударил гром с небес;
          <w:br/>
          Или против врагов народ готовясь к бою,
          <w:br/>
          Чтоб их огнем прогнать, в лесах дал волю зною;
          <w:br/>
          Или чтоб тучность дать чрез пепел древ полям
          <w:br/>
          И чистой луг открыть для пажити скотам;
          <w:br/>
          Или причина в том была еще иная,
          <w:br/>
          Владела лесом там пожара власть, пылая.
          <w:br/>
          С великим шумом огнь коренья древ палил;
          <w:br/>
          Тогда в глубокой дол лились ручьи из жил,
          <w:br/>
          Железо и свинец и серебро топилось,
          <w:br/>
          И с медью золото в пристойны рвы катилось.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2022-03-19T15:40:36+03:00</dcterms:created>
  <dcterms:modified xsi:type="dcterms:W3CDTF">2022-03-19T15:40:36+03:00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