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слонах и о фарфоре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Покушав как-то травку,
          <w:br/>
           Зашел слон по делам
          <w:br/>
           В фарфоровую лавку
          <w:br/>
           И… повернулся там!
          <w:br/>
          <w:br/>
          Мораль сей басни впереди,
          <w:br/>
           Она острей булавки.
          <w:br/>
           Коль ты есть слон, то не ходи
          <w:br/>
           В фарфоровые лавки!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2022-04-21T12:36:06+03:00</dcterms:created>
  <dcterms:modified xsi:type="dcterms:W3CDTF">2022-04-21T12:36:06+03:00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