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той надежде, что зову я вещей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той надежде, что зову я вещей,
          <w:br/>
           О вспугнутой, заплаканной весне,
          <w:br/>
           О том, как зайчик солнечный трепещет
          <w:br/>
           На исцарапанной ногтем стене.
          <w:br/>
           (В Испании я видел, средь развалин
          <w:br/>
           Рожала женщина, в тоске крича,
          <w:br/>
           И только бабочки ночные знали,
          <w:br/>
           Зачем горит оплывшая свеча.)
          <w:br/>
           О горе и о молодости мира,
          <w:br/>
           О том, как просто вытекает кровь,
          <w:br/>
           Как новый город в Заполярье вырос
          <w:br/>
           И в нем стихи писали про любовь,
          <w:br/>
           О трудном мужестве, о грубой стуже,
          <w:br/>
           Как отбивает четверти беда,
          <w:br/>
           Как сердцу отвечают крики ружей
          <w:br/>
           И как молчат пустые города,
          <w:br/>
           Как оживают мертвые маслины,
          <w:br/>
           Как мечутся и гибнут облака
          <w:br/>
           И как сжимает ком покорной глины
          <w:br/>
           Неопытная детская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2022-04-22T01:26:41+03:00</dcterms:created>
  <dcterms:modified xsi:type="dcterms:W3CDTF">2022-04-22T01:26:41+03:00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