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Объяснение тракториста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устрашась небесных кар,
          <w:br/>
           Икар стремился к высшим правдам.
          <w:br/>
           Был первым летчиком Икар,
          <w:br/>
           А также первым космонавтом.
          <w:br/>
          <w:br/>
          Икар умел держать фасон,
          <w:br/>
           Вдыхать озон в пространстве чистом,
          <w:br/>
           А уважаемый Язон
          <w:br/>
           Был самым первым трактористом.
          <w:br/>
          <w:br/>
          Боролся он за новый быт,
          <w:br/>
           За вспашку зяби особливо —
          <w:br/>
           И позаброшен, позабыт.
          <w:br/>
           А разве это справедливо?
          <w:br/>
          <w:br/>
          Весенний близится сезон,
          <w:br/>
           Прекрасной техникой владея,
          <w:br/>
           Люблю тебя, как тот Язон,
          <w:br/>
           Но поступлю не так, как он:
          <w:br/>
           Не брошу, нет, как ту Медею!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2022-04-22T16:50:35+03:00</dcterms:created>
  <dcterms:modified xsi:type="dcterms:W3CDTF">2022-04-22T16:50:35+03:00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