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Окна во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мне осталась надежда:
          <w:br/>
          Смотреться в колодезь двора.
          <w:br/>
          Светает. Белеет одежда
          <w:br/>
          В рассеянном свете утра.
          <w:br/>
          Я слышу — старинные речи
          <w:br/>
          Проснулись глубоко на дне.
          <w:br/>
          Вон теплятся желтые свечи,
          <w:br/>
          Забытые в чьем-то окне.
          <w:br/>
          Голодная кошка прижалась
          <w:br/>
          У жолоба утренних крыш.
          <w:br/>
          Заплакать — одно мне осталось,
          <w:br/>
          И слушать, как мирно ты спишь.
          <w:br/>
          Ты спишь, а на улице тихо,
          <w:br/>
          И я умираю с тоски,
          <w:br/>
          И злое, голодное Лихо
          <w:br/>
          Упорно стучится в виски…
          <w:br/>
          Эй, малый, взгляни мне в оконце!..
          <w:br/>
          Да нет, не заглянешь — пройдешь…
          <w:br/>
          Совсем я на зимнее солнце,
          <w:br/>
          На глупое солнце похож.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2022-03-18T01:32:38+03:00</dcterms:created>
  <dcterms:modified xsi:type="dcterms:W3CDTF">2022-03-18T01:32:38+03:00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