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Опыт жеманного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нахожу, что очаровательная погода,
          <w:br/>
          И я прошу милую ручку
          <w:br/>
          Изящно переставить ударение,
          <w:br/>
          Чтобы было так: смерть с кузовком идет
          <w:br/>
                 по года.
          <w:br/>
          Вон там на дорожке белый встал и стоит
          <w:br/>
          виденнега!
          <w:br/>
          Вечер ли? Дерево ль? Прихоть моя?
          <w:br/>
          Ах, позвольте мне это слово в виде неги!
          <w:br/>
          К нему я подхожу с шагом изящным
          <w:br/>
                и отменным.
          <w:br/>
          И, кланяясь, зову: если вы не отрицаете
          <w:br/>
              значения любви чар,
          <w:br/>
          То я зову вас на вечер.
          <w:br/>
          Там будут барышни и панны,
          <w:br/>
          А стаканы в руках будут пенны.
          <w:br/>
          Ловя руками тучку,
          <w:br/>
          Ветер получает удар ея, и не я,
          <w:br/>
          А согласно махнувшие в глазах светляки
          <w:br/>
          Мне говорят, что сношенья с загробным миром
          <w:br/>
          легки.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2021-11-11T02:56:28+03:00</dcterms:created>
  <dcterms:modified xsi:type="dcterms:W3CDTF">2021-11-11T02:56:28+03:00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