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снова, как в милые годы
          <w:br/>
           тоски, чистоты и чудес,
          <w:br/>
           глядится в безвольные воды
          <w:br/>
           румяный редеющий лес.
          <w:br/>
          <w:br/>
          Простая, как Божье прощенье,
          <w:br/>
           прозрачная ширится даль.
          <w:br/>
           Ах, осень, мое упоенье,
          <w:br/>
           моя золотая печаль!
          <w:br/>
          <w:br/>
          Свежо, и блестят паутины…
          <w:br/>
           Шурша, вдоль реки прохожу,
          <w:br/>
           сквозь ветви и гроздья рябины
          <w:br/>
           на тихое небо гляжу.
          <w:br/>
          <w:br/>
          И свод голубеет широкий,
          <w:br/>
           и стаи кочующих птиц —
          <w:br/>
           что робкие детские строки
          <w:br/>
           в пустыне старинных страниц…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2022-04-22T08:08:38+03:00</dcterms:created>
  <dcterms:modified xsi:type="dcterms:W3CDTF">2022-04-22T08:08:38+03:00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