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хорошее время, если вы не ботаник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— хорошее время, если вы не ботаник,
          <w:br/>
          если ботвинник паркета ищет ничью ботинок:
          <w:br/>
          у тротуара явно ее оттенок,
          <w:br/>
          а дальше — деревья как руки, оставшиеся от денег.
          <w:br/>
          <w:br/>
          В небе без птиц легко угадать победу
          <w:br/>
          собственных слов типа «прости», «не буду»,
          <w:br/>
          точно считавшееся чувством вины и модой
          <w:br/>
          на темно-серое стало в конце погодой.
          <w:br/>
          <w:br/>
          Все станет лучше, когда мелкий дождь зарядит,
          <w:br/>
          потому что больше уже ничего не будет,
          <w:br/>
          и еще позавидуют многие, сил избытком
          <w:br/>
          пьяные, воспоминаньям и бывшим душевным пыткам.
          <w:br/>
          <w:br/>
          Остановись, мгновенье, когда замирает рыба
          <w:br/>
          в озерах, когда достает природа из гардероба
          <w:br/>
          со вздохом мятую вещь и обводит оком
          <w:br/>
          место, побитое молью, со штопкой окон.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2022-03-17T14:15:36+03:00</dcterms:created>
  <dcterms:modified xsi:type="dcterms:W3CDTF">2022-03-17T14:15:36+03:00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