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(Приметив юной девы грудь)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Приметив юной девы грудь,
          <w:br/>
          Судьбой случайной, как-нибудь,
          <w:br/>
          Иль взор, исполненный огнем,
          <w:br/>
          Недвижно сердце было в нем,
          <w:br/>
          Как сокол, на скале морской
          <w:br/>
          Сидящий позднею порой,
          <w:br/>
          Хоть недалеко и блестят
          <w:br/>
          (Седой пустыни вод наряд)
          <w:br/>
          Ветрила бедных челноков,
          <w:br/>
          Движенье дальних облаков
          <w:br/>
          Следит его прилежный глаз.
          <w:br/>
          И так проходит скучный час!
          <w:br/>
          Он знает: эти челноки,
          <w:br/>
          Что гонят мимо ветерки,
          <w:br/>
          Не для него сюда плывут,
          <w:br/>
          Они блеснут, они пройдут!..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2022-03-24T00:48:41+03:00</dcterms:created>
  <dcterms:modified xsi:type="dcterms:W3CDTF">2022-03-24T00:48:41+03:00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