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Певцу ли розы принесу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Певцу ли розы принесу
          <w:br/>
           Цветов царицу?
          <w:br/>
           В каком саду, в каком лесу
          <w:br/>
           Сберу кошницу?
          <w:br/>
          <w:br/>
          Мои укромные поля
          <w:br/>
           В день именинный
          <w:br/>
           Сей цвет семейства миндаля
          <w:br/>
           Дарят невинный.
          <w:br/>
          <w:br/>
          Но розы уменьшенный вид,
          <w:br/>
           Хоть небогатый,
          <w:br/>
           Гласит: «Два дня — и прилетит
          <w:br/>
           Весны глашатай».
          <w:br/>
          <w:br/>
          Но помни: позднею порой
          <w:br/>
           В сентябрьской стуже
          <w:br/>
           Он принесет наряд второй,
          <w:br/>
           Ничуть не хуже.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2022-04-26T19:27:26+03:00</dcterms:created>
  <dcterms:modified xsi:type="dcterms:W3CDTF">2022-04-26T19:27:26+03:00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