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(с французской «Petits chagrins de temps en temps»)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Печали малые даны,—
          <w:br/>
           Чтоб радостям придать цены;
          <w:br/>
           Нередко о пустом, случится,
          <w:br/>
           Сердечко бедное крушится,
          <w:br/>
           В тоске, в слезах лишается утех,
          <w:br/>
           А после всё выходит смех.
          <w:br/>
           Девица, страстию горя
          <w:br/>
           И тайне сердца изменя,
          <w:br/>
           Признанье в бездну скрыть желает
          <w:br/>
           И за порок его считает;
          <w:br/>
           В тоске, в слезах лишается утех.
          <w:br/>
           А после всё выходит смех.
          <w:br/>
           У Лизы милых боле нет;
          <w:br/>
           Сестра — вдова в шестнадцать лет;
          <w:br/>
           Скучают обе жить на свете,
          <w:br/>
           И смерть одна у них в предмете;
          <w:br/>
           В тоске, в слезах лишаются утех,
          <w:br/>
           А после всё выходит смех.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2022-04-22T16:03:57+03:00</dcterms:created>
  <dcterms:modified xsi:type="dcterms:W3CDTF">2022-04-22T16:03:57+03:00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