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гора, угрюм. А ты горда,
          <w:br/>
          как город, превзошедший города
          <w:br/>
          красой и славой, светом и стеклом.
          <w:br/>
          И вряд ли ты займешься пустяком
          <w:br/>
          души моей. Сегодня, как всегда,
          <w:br/>
          уходят из Тбилиси поезда.
          <w:br/>
          <w:br/>
          Уходят годы. Бодрствует беда
          <w:br/>
          в душе моей, которая тверда.
          <w:br/>
          в своей привычке узнавать в луне
          <w:br/>
          твое лицо, ниспосланное мне.
          <w:br/>
          Но что луне невзрачная звезда!
          <w:br/>
          Уходят из Тбилиси поезда!
          <w:br/>
          <w:br/>
          Уходит жизнь — не ведаю куда.
          <w:br/>
          Ты не умрешь. Ты будешь молода.
          <w:br/>
          Вовеки оставайся весела.
          <w:br/>
          Труд двух смертей возьму я на себя-
          <w:br/>
          О, не грусти в час сумерек, когда
          <w:br/>
          уходят из Тбилиси поезда.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2022-03-18T07:35:23+03:00</dcterms:created>
  <dcterms:modified xsi:type="dcterms:W3CDTF">2022-03-18T07:35:23+03:00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