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Медоры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глубине души храню страданье,
          <w:br/>
           На нем для всех положена печать.
          <w:br/>
           Порой забьется сердце в ожиданьи,
          <w:br/>
           Тебе в ответ, чтоб снова замолчать.
          <w:br/>
          <w:br/>
          В нем светит похоронная лампада
          <w:br/>
           Недвижным, вечным, роковым огнем,
          <w:br/>
           И даже мрак таинственного ада
          <w:br/>
           Незримый пламень не погасит в нем.
          <w:br/>
          <w:br/>
          Я об одном молю: моей могилы
          <w:br/>
           Не позабудь смиренную юдоль.
          <w:br/>
           О, если ты меня не вспомнишь, милый,
          <w:br/>
           Не станет сил нести такую боль.
          <w:br/>
          <w:br/>
          Услышь меня! Мне ничего не надо,
          <w:br/>
           Лишь бедный прах слезою услади,
          <w:br/>
           И в этом мне единая награда
          <w:br/>
           За всю любовь, пылавшую в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2022-04-21T23:05:02+03:00</dcterms:created>
  <dcterms:modified xsi:type="dcterms:W3CDTF">2022-04-21T23:05:02+03:00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