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Плотогон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отчизне каждый
          <w:br/>
          Багром и топором
          <w:br/>
          Теперь работать волен,
          <w:br/>
          Как я — своим пером.
          <w:br/>
          <w:br/>
          Взгляни на плотогона!
          <w:br/>
          Как бронзовый колосс
          <w:br/>
          Стоит — расставив ноги!
          <w:br/>
          Такой — доставит тес!
          <w:br/>
          <w:br/>
          Работает шестом
          <w:br/>
          Он — что скрипач смычком!
          <w:br/>
          <w:br/>
          Когда в своем затворе
          <w:br/>
          Сижу над словарем,
          <w:br/>
          И бьюсь — и еле-еле
          <w:br/>
          Уже вожу пером —
          <w:br/>
          <w:br/>
          Я знаю: на реке
          <w:br/>
          Есть те: с шестом в руке!
          <w:br/>
          <w:br/>
          И если над строкою
          <w:br/>
          Я слеп, и сох, и чах —
          <w:br/>
          То лишь затем, чтоб пели
          <w:br/>
          Меня — на всех плотах!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2022-03-19T00:10:03+03:00</dcterms:created>
  <dcterms:modified xsi:type="dcterms:W3CDTF">2022-03-19T00:10:03+03:00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