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праву памяти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Смыкая возраста уроки,
          <w:br/>
          Сама собой приходит мысль —
          <w:br/>
          Ко всем, с кем было по дороге,
          <w:br/>
          Живым и павшим отнестись.
          <w:br/>
          Она приходит не впервые.
          <w:br/>
          Чтоб слову был двойной контроль:
          <w:br/>
          Где, может быть, смолчат живые,
          <w:br/>
          Так те прервут меня:
          <w:br/>
          — Позволь!
          <w:br/>
          Перед лицом ушедших былей
          <w:br/>
          Не вправе ты кривить душой, —
          <w:br/>
          Ведь эти были оплатили
          <w:br/>
          Мы платой самою большой…
          <w:br/>
          И мне да будет та застава,
          <w:br/>
          Тот строгий знак сторожевой
          <w:br/>
          Залогом речи нелукавой
          <w:br/>
          По праву памяти живой.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2022-03-17T19:05:46+03:00</dcterms:created>
  <dcterms:modified xsi:type="dcterms:W3CDTF">2022-03-17T19:05:46+03:00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