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линия обороны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Фашистских армий оборона
          <w:br/>
          Была у Волги и у Дона.
          <w:br/>
          Потом прошла по Белоруссии,
          <w:br/>
          Затем была в Восточной Пруссии.
          <w:br/>
          <w:br/>
          А передвинулась сюда —
          <w:br/>
          В зал Нюрнбергского суда.
          <w:br/>
          Сидят в траншее адвокаты,
          <w:br/>
          Сжимая перья-автоматы.
          <w:br/>
          <w:br/>
          Но им не вычеркнуть пером,
          <w:br/>
          Что вырублено топором.
          <w:br/>
          И нет на свете красноречья
          <w:br/>
          Краснее крови человечьей.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2022-03-21T14:34:39+03:00</dcterms:created>
  <dcterms:modified xsi:type="dcterms:W3CDTF">2022-03-21T14:34:39+03:00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