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голых стен, изъеденных клопами,
          <w:br/>
           Ни в смерть, ни в страсть не верящий давно,
          <w:br/>
           Сидит поэт, и пялится в окно,
          <w:br/>
           И утомленно вопрошает память.
          <w:br/>
          <w:br/>
          Внизу — проспект с огнями и толпами,
          <w:br/>
           Здесь — гребни крыш, безлюдно и темно.
          <w:br/>
           В пустом бокале вспыхнуло вино.
          <w:br/>
           Восходят звезды робкими стопами.
          <w:br/>
          <w:br/>
          Пером он помавает в пузырьке,
          <w:br/>
           Чтоб раздробить сгустившуюся влагу,-
          <w:br/>
           И легкая строка, скользя к строке,
          <w:br/>
          <w:br/>
          Узором клякс ложится на бумагу.
          <w:br/>
           Поэзия российская жива,
          <w:br/>
           Пока из клякс рождаются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2022-04-24T04:43:23+03:00</dcterms:created>
  <dcterms:modified xsi:type="dcterms:W3CDTF">2022-04-24T04:43:23+03:00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