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Правила поведения за столом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Уважьте пальцы пирогом,
          <w:br/>
           в солонку курицу макая,
          <w:br/>
           но умоляю об одном —
          <w:br/>
           не трожьте музыку руками!
          <w:br/>
          <w:br/>
          Нашарьте огурец со дна
          <w:br/>
           и стан справасидящей дамы,
          <w:br/>
           даже под током провода —
          <w:br/>
           но музыку нельзя руками.
          <w:br/>
          <w:br/>
          Она с душою наравне.
          <w:br/>
           Берите трешницы с рублями,
          <w:br/>
           но даже вымытыми не
          <w:br/>
           хватайте музыку руками.
          <w:br/>
          <w:br/>
          И прогрессист и супостат,
          <w:br/>
           мы материалисты с вами,
          <w:br/>
           но музыка — иной субстант,
          <w:br/>
           где не губами, а устами…
          <w:br/>
          <w:br/>
          Руками ешьте даже суп,
          <w:br/>
           но с музыкой — беда такая!
          <w:br/>
           Чтоб вам не оторвало рук,
          <w:br/>
           не трожьте музыку руками.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2022-04-21T20:32:11+03:00</dcterms:created>
  <dcterms:modified xsi:type="dcterms:W3CDTF">2022-04-21T20:32:11+03:00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