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Прошли года, но ты все та 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Прошли года, но ты — все та же:
          <w:br/>
          Строга, прекрасна и ясна;
          <w:br/>
          Лишь волосы немного глаже,
          <w:br/>
          И в них сверкает седина.
          <w:br/>
          <w:br/>
          А я — склонен над грудой книжной,
          <w:br/>
          Высокий, сгорбленный старик,—
          <w:br/>
          С одною думой непостижной
          <w:br/>
          Смотрю на твой спокойный лик.
          <w:br/>
          Да. Нас года не изменили.
          <w:br/>
          Живем и дышим, как тогда,
          <w:br/>
          И, вспоминая, сохранили те баснословные года…
          <w:br/>
          Их светлый пепел — в длинной урне.
          <w:br/>
          Наш светлый дух — в лазурной мгле.
          <w:br/>
          И все чудесней, все лазурней—
          <w:br/>
          Дышать прошедшим на земле.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2022-03-18T01:29:45+03:00</dcterms:created>
  <dcterms:modified xsi:type="dcterms:W3CDTF">2022-03-18T01:29:45+03:00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