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Публика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(Во время представления Росси)
          <w:br/>
          <w:br/>
          Артист окончил акт. Недружно и несмело
          <w:br/>
           Рукоплескания раздалися в рядах.
          <w:br/>
           Однако вышел он… Вдруг что-то заблестело
          <w:br/>
           У капельмейстера в руках.
          <w:br/>
           Что это? — Смотрят все в тревоге жадной…
          <w:br/>
           Подарок ценный, вот другой,
          <w:br/>
           А вслед за ними и венок громадный…
          <w:br/>
           Преобразилось все. Отвсюду крики, вой…
          <w:br/>
           Нет вызовам конца! Платками машут дамы,
          <w:br/>
           И был бы даже вызван автор драмы,
          <w:br/>
           Когда б был жив… Куда ни глянь,
          <w:br/>
           Успех венчается всеобщим приговором.
          <w:br/>
           Кого же чествуют? Кому восторгов дань?
          <w:br/>
           Артисту? — Нет: венку с серебряным прибором!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2022-04-22T18:14:20+03:00</dcterms:created>
  <dcterms:modified xsi:type="dcterms:W3CDTF">2022-04-22T18:14:20+03:00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