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Пугало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задворках, за ригами
          <w:br/>
             Богатых мужиков,
          <w:br/>
          Стоит оно, родимое,
          <w:br/>
             Одиннадцать веков.
          <w:br/>
          <w:br/>
          Под шапкою лохматою —
          <w:br/>
             Дубинка-голова.
          <w:br/>
          Крестом по ветру треплются
          <w:br/>
             Пустые рукава.
          <w:br/>
          <w:br/>
          Старновкой — чистым золотом!—
          <w:br/>
             Набит его чекмень,
          <w:br/>
          На зависть на великую
          <w:br/>
             Соседних деревень...
          <w:br/>
          <w:br/>
          Он, огород-то, выпахан,—
          <w:br/>
             Уж есть и лебеда,
          <w:br/>
          И глинка означается,—
          <w:br/>
             Да это не беда!
          <w:br/>
          <w:br/>
          Не много дел и пугалу...
          <w:br/>
             Да разве огород
          <w:br/>
          Такое уж сокровище?—
          <w:br/>
             Пугался бы народ!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2021-11-10T17:31:02+03:00</dcterms:created>
  <dcterms:modified xsi:type="dcterms:W3CDTF">2021-11-10T17:31:02+03:00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