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Пустырь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лет мы видим этот дом —
          <w:br/>
           Ни куста, ни деревца кругом.
          <w:br/>
          <w:br/>
          Своего соседа не пойму.
          <w:br/>
           Как же так:
          <w:br/>
           Весь век в своем дому,
          <w:br/>
           На земле родной,
          <w:br/>
           Землею жить —
          <w:br/>
           И не знать ее, не полюбить?
          <w:br/>
           Очень занят? Некогда ему?
          <w:br/>
          <w:br/>
          Хоть бы раз он руки натрудил:
          <w:br/>
           Если ни цветов, ни деревца,
          <w:br/>
           Хоть бы редьку, что ли, посадил.
          <w:br/>
           Вырыл бы канавку у крыльца:
          <w:br/>
           В дождь не лужи были бы — ручей..
          <w:br/>
          <w:br/>
          Самых правильных его речей
          <w:br/>
           Не могу дослушать до конца:
          <w:br/>
           Вдруг встает перед глазами дом
          <w:br/>
           И пустырь…
          <w:br/>
           Сухой пустырь кругом.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2022-04-22T20:27:37+03:00</dcterms:created>
  <dcterms:modified xsi:type="dcterms:W3CDTF">2022-04-22T20:27:37+03:00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