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Пустяк у 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 говорил ей —
          <w:br/>
          мы у реки
          <w:br/>
          шли камышами:
          <w:br/>
          «Слышите: шуршат камыши у Оки.
          <w:br/>
          Будто наполнена Ока мышами.
          <w:br/>
          А в небе, лучик сережкой вдев в ушко,
          <w:br/>
          звезда, как вы, хорошая, — не звезда, а девушка.
          <w:br/>
          А там, где кончается звездочки точка,
          <w:br/>
          месяц улыбается и заверчен, как
          <w:br/>
          будто на небе строчка
          <w:br/>
          из Аверченко...
          <w:br/>
          Вы прекрасно картавите.
          <w:br/>
          Только жалко Италию...»
          <w:br/>
          Она: «Ах, зачем вы давите
          <w:br/>
          и локоть и талию.
          <w:br/>
          Вы мне мешаете
          <w:br/>
          у камыша идти...»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2021-11-10T16:45:10+03:00</dcterms:created>
  <dcterms:modified xsi:type="dcterms:W3CDTF">2021-11-10T16:45:10+03:00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