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грустно человеку,
          <w:br/>
           Ложится в грудь тоска!
          <w:br/>
           Тогда б так слез и вылил реку…
          <w:br/>
           Но высохла река!
          <w:br/>
          <w:br/>
          Тогда, совсем оцепенелый,
          <w:br/>
           Ни мертвый, ни живой,
          <w:br/>
           Хоть день готов стоять я целый
          <w:br/>
           С поникшей головой!..
          <w:br/>
          <w:br/>
          Не раздражен, не растревожен,
          <w:br/>
           И полон я и пуст;
          <w:br/>
           И весь я цел и уничтожен,
          <w:br/>
           Как смятый бурей куст…
          <w:br/>
          <w:br/>
          Нет дум былых, былой отваги,
          <w:br/>
           И будущность моя
          <w:br/>
           Лежит, как белый лист бумаги:
          <w:br/>
           Задумываюсь я…
          <w:br/>
          <w:br/>
          О! кто ж тот белый лист испишет
          <w:br/>
           И что напишут в нем?
          <w:br/>
           А между тем уж бурей дышит:
          <w:br/>
           В горах грохочет гром…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2022-04-21T22:32:42+03:00</dcterms:created>
  <dcterms:modified xsi:type="dcterms:W3CDTF">2022-04-21T22:32:42+03:00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