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Райские птицы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Макарийских островах,
          <w:br/>
          Куда не смотрят наши страны,
          <w:br/>
          Куда не входят Смерть и Страх,
          <w:br/>
          И не доходят великаны, —
          <w:br/>
          На Макарийских островах
          <w:br/>
          Живут без горя человеки,
          <w:br/>
          Там в изумрудных берегах
          <w:br/>
          Текут пурпуровые реки.
          <w:br/>
          Там камни ценные цветут,
          <w:br/>
          Там все в цветеньи вечно юном,
          <w:br/>
          Там птицы райские живут,
          <w:br/>
          Волшебный Сирии с Гамаюном.
          <w:br/>
          И если слышим мы во сне
          <w:br/>
          Напев, который многолирен,
          <w:br/>
          В тот час, в блаженной той стране,
          <w:br/>
          Поет о счастьи светлый Сирин.
          <w:br/>
          И если звоном нежных струн
          <w:br/>
          Ты убаюкан, засыпая,
          <w:br/>
          Так это птица Гамаюн
          <w:br/>
          Поет в безвестном, голубая.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2022-03-25T07:44:30+03:00</dcterms:created>
  <dcterms:modified xsi:type="dcterms:W3CDTF">2022-03-25T07:44:30+03:00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