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первый раз кричит петух;
          <w:br/>
          Кричит он живо, бодро, смело;
          <w:br/>
          Уж месяц на небе потух,
          <w:br/>
          Струя в Босфоре заалела.
          <w:br/>
          <w:br/>
          Еще молчат колокола,
          <w:br/>
          А уж восток заря румянит;
          <w:br/>
          Ночь бесконечная прошла,
          <w:br/>
          И скоро светлый день настанет.
          <w:br/>
          <w:br/>
          Вставай же, Русь! Уж близок час!
          <w:br/>
          Вставай Христовой службы ради!
          <w:br/>
          Уж не пора ль, перекрестясь,
          <w:br/>
          Ударить в колокол в Царьграде?
          <w:br/>
          <w:br/>
          Раздайся благовестный звон,
          <w:br/>
          И весь Восток им огласися!
          <w:br/>
          Тебя зовет и будит он,—
          <w:br/>
          Вставай, мужайся, ополчися!
          <w:br/>
          <w:br/>
          В доспехи веры грудь одень,
          <w:br/>
          И с богом, исполин державный!..
          <w:br/>
          О Русь, велик грядущий день,
          <w:br/>
          Вселенский день и православный!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2021-11-10T16:32:05+03:00</dcterms:created>
  <dcterms:modified xsi:type="dcterms:W3CDTF">2021-11-10T16:32:05+03:00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