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Роттердамский дневник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Дождь в Роттердаме. Сумерки. Среда.
          <w:br/>
          Раскрывши зонт, я поднимаю ворот.
          <w:br/>
          Четыре дня они бомбили город,
          <w:br/>
          и города не стало. Города
          <w:br/>
          не люди и не прячутся в подъезде
          <w:br/>
          во время ливня. Улицы, дома
          <w:br/>
          не сходят в этих случаях с ума
          <w:br/>
          и, падая, не призывают к мести.
          <w:br/>
          <w:br/>
          II
          <w:br/>
          <w:br/>
          Июльский полдень. Капает из вафли
          <w:br/>
          на брючину. Хор детских голосов.
          <w:br/>
          Вокруг — громады новых корпусов.
          <w:br/>
          У Корбюзье то общее с Люфтваффе,
          <w:br/>
          что оба потрудились от души
          <w:br/>
          над переменой облика Европы.
          <w:br/>
          Что позабудут в ярости циклопы,
          <w:br/>
          то трезво завершат карандаши.
          <w:br/>
          <w:br/>
          III
          <w:br/>
          <w:br/>
          Как время ни целебно, но культя,
          <w:br/>
          не видя средств отличия от цели,
          <w:br/>
          саднит. И тем сильней — от панацеи.
          <w:br/>
          Ночь. Три десятилетия спустя
          <w:br/>
          мы пьем вино при крупных летних звездах
          <w:br/>
          в квартире на двадцатом этаже —
          <w:br/>
          на уровне, достигнутом уже
          <w:br/>
          взлетевшими здесь некогда на воздух.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2021-11-10T10:31:49+03:00</dcterms:created>
  <dcterms:modified xsi:type="dcterms:W3CDTF">2021-11-10T10:31:49+03:00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