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грустью и с нежностью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Горбунову
          <w:br/>
          <w:br/>
          На ужин вновь была лапша, и ты,
          <w:br/>
          Мицкевич, отодвинув миску,
          <w:br/>
          сказал, что обойдешься без еды.
          <w:br/>
          Поэтому и я, без риску
          <w:br/>
          медбрату показаться бунтарем,
          <w:br/>
          последовал чуть позже за тобою
          <w:br/>
          в уборную, где пробыл до отбоя.
          <w:br/>
          ‘Февраль всегда идет за январем,
          <w:br/>
          а дальше — март’. — Обрывки разговора,
          <w:br/>
          сверканье кафеля, фарфора;
          <w:br/>
          вода звенела хрусталем.
          <w:br/>
          <w:br/>
          Мицкевич лег, в оранжевый волчок
          <w:br/>
          уставив свой невидящий зрачок.
          <w:br/>
          А может, там судьба ему видна…
          <w:br/>
          Бабанов в коридор медбрата вызвал.
          <w:br/>
          Я замер возле темного окна,
          <w:br/>
          и за спиною грохал телевизор.
          <w:br/>
          ‘Смотри-ка, Горбунов, какой там хвост!’
          <w:br/>
          ‘А глаз какой!’ — ‘А видишь тот нарост
          <w:br/>
          над плавником?’ — ‘Похоже на нарыв’.
          <w:br/>
          <w:br/>
          Так в феврале мы, рты раскрыв,
          <w:br/>
          таращились в окно на звездных Рыб,
          <w:br/>
          сдвигая лысоватые затылки,
          <w:br/>
          в том месте, где мокрота на полу.
          <w:br/>
          Где рыбу подают порой к столу,
          <w:br/>
          но к рыбе не дают ножа и вилки.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2022-03-17T22:06:18+03:00</dcterms:created>
  <dcterms:modified xsi:type="dcterms:W3CDTF">2022-03-17T22:06:18+03:00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