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 тех пор как ты, без ввода во владенье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тех пор как ты, без ввода во владенье,
          <w:br/>
           Владеешь крепко так моей душой,
          <w:br/>
           Я чувствую, что целиком я — твой,
          <w:br/>
           Что все твое: поступки, мысли, пенье.
          <w:br/>
           Быть может, это не твое хотенье —
          <w:br/>
           Владеть моею жизнью и мечтой,
          <w:br/>
           Но, оказавшись под твоей рукой,
          <w:br/>
           Я чувствую невольное волненье:
          <w:br/>
           Теперь, что я ни делаю — творю
          <w:br/>
           Я как слуга твой, потому блаженство
          <w:br/>
           В том для меня, чтоб, что ни говорю,
          <w:br/>
           Ни делаю — все было совершенство.
          <w:br/>
           Хожу ли я, сижу, пишу ль, читаю —
          <w:br/>
           Все перлом быть должно — и я страдаю.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2022-04-22T22:03:45+03:00</dcterms:created>
  <dcterms:modified xsi:type="dcterms:W3CDTF">2022-04-22T22:03:45+03:00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