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в лесу именины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 лесу именины,
          <w:br/>
           На просеке пряничный дух,
          <w:br/>
           В багряных шугаях осины
          <w:br/>
           Умильней причастниц-старух.
          <w:br/>
          <w:br/>
          Пышней кулича муравейник,
          <w:br/>
           А пень — как с наливкой бутыль.
          <w:br/>
           В чаще именинник-затейник
          <w:br/>
           Стоит, опершись на костыль.
          <w:br/>
          <w:br/>
          Он в синем, как тучка, кафтанце,
          <w:br/>
           Бородка — очёсок клочок;
          <w:br/>
           О лете — сынке-голодранце
          <w:br/>
           Тоскует лесной старичок.
          <w:br/>
          <w:br/>
          Потрафить приятельским вкусам
          <w:br/>
           Он ключницу-осень зовёт…
          <w:br/>
           Прикутано старым бурнусом,
          <w:br/>
           Спит лето в затишье болот.
          <w:br/>
          <w:br/>
          Пусть осень густой варенухой
          <w:br/>
           Обносит трущобных гостей —
          <w:br/>
           Ленивец, хоть филин заухай,
          <w:br/>
           Не сгонит дремоты с очей!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2022-04-23T12:53:59+03:00</dcterms:created>
  <dcterms:modified xsi:type="dcterms:W3CDTF">2022-04-23T12:53:59+03:00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