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Седая голова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Седая голова. И облик юный.
          <w:br/>
           И профиль Данта. И крылатый взгляд, —
          <w:br/>
           И в сердце грусть перебирает струны:
          <w:br/>
           Ах, и люблю я нынче невпопад!
          <w:br/>
          <w:br/>
          Но ты полюбопытствуй, ты послушай,
          <w:br/>
           Как сходят вдруг на склоне лет с ума…
          <w:br/>
           Да, я хотела б быть покрепче и посуше,
          <w:br/>
           Как старое вино, — ведь я стара сама!
          <w:br/>
          <w:br/>
          Чтоб время испарило эту сладость,
          <w:br/>
           Довольно мне. Я не хочу хотеть!..
          <w:br/>
           Счастливы те, кто успевают смладу
          <w:br/>
           Доискриться, допениться, допеть…
          <w:br/>
          <w:br/>
          Я опоздала. Занавес опущен.
          <w:br/>
           Пустеет зала. Не антракт, — конец.
          <w:br/>
           Лишь там, чем безнадежнее, тем пуще,
          <w:br/>
           В райке еще безумствует глупец.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2022-04-23T13:01:45+03:00</dcterms:created>
  <dcterms:modified xsi:type="dcterms:W3CDTF">2022-04-23T13:01:45+03:00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