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Сейчас тебе всё кажется тобой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style="font-size: large;">
            Сейчас тебе всё кажется тобой:
            <w:br/>
             и треугольный парус на заливе,
            <w:br/>
             и стриж над пропастью,
            <w:br/>
             и стих чужой,
            <w:br/>
          </span>
          <span style="font-size: large;">
            и след звезды, упавшей торопливо.
            <w:br/>
             Всё — о тебе, всё — вызов и намек.
            <w:br/>
             Так полон ты самим собою,
            <w:br/>
             так рад, что ты, как парус, одинок,
            <w:br/>
             и так жесток к друзьям своим порою.
            <w:br/>
             О, пусть продлится время волшебства.
            <w:br/>
             Тебе докажет мир неотвратимо,
            <w:br/>
             что ты — лишь ты, без сходства, без родства,
            <w:br/>
             что одиночество — невыносимо.
            <w:br/>
          </span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2022-04-21T20:03:44+03:00</dcterms:created>
  <dcterms:modified xsi:type="dcterms:W3CDTF">2022-04-21T20:03:44+03:00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