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Махновцы уходили от погони.
          <w:br/>
           В местечко красные вошли, пыля,
          <w:br/>
           и у крыльца привязанные кони,
          <w:br/>
           роняя пену, грызли тополя. 
          <w:br/>
          <w:br/>
          Позвякивали стремена, уздечки,
          <w:br/>
           и девочка одиннадцати лет
          <w:br/>
           по улице ожившего местечка
          <w:br/>
           шла и буденновцам махала вслед. 
          <w:br/>
          <w:br/>
          Все глуше, глуше цокали подковы
          <w:br/>
           и слышались уже из тишины.
          <w:br/>
           Сквозь легкий шум собранья заводского
          <w:br/>
           прислушаться — они сейчас слышны. 
          <w:br/>
          <w:br/>
          Чуть дрогнув бровью, худенькая, встала
          <w:br/>
           над резким председательским звонком —
          <w:br/>
           не девочка в местечке захудалом —
          <w:br/>
           партийка на собранье заводском. 
          <w:br/>
          <w:br/>
          Ее привел сюда сквозь столько лет
          <w:br/>
           немеркнущий красноармейский 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2022-04-21T17:00:04+03:00</dcterms:created>
  <dcterms:modified xsi:type="dcterms:W3CDTF">2022-04-21T17:00:04+03:00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