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Смешной старик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какой смешной старик,
          <w:br/>
          Школьный дядька наш
          <w:br/>
          Дал нам много скучных книг,
          <w:br/>
          Но забыл смешной старик
          <w:br/>
          Дать цветочных чаш.
          <w:br/>
          Вот мы книги в тот же миг, —
          <w:br/>
          Раз, и пополам.
          <w:br/>
          Тут поднялся смех и крик,
          <w:br/>
          Позабыт смешной старик,
          <w:br/>
          В сад скорей, к цветам.
          <w:br/>
          Книги пусть читает он,
          <w:br/>
          У него очки.
          <w:br/>
          Он так стар и так учен,
          <w:br/>
          Нам приятней видеть клен,
          <w:br/>
          Хмель и васильки.
          <w:br/>
          Книги пусть читает он,
          <w:br/>
          И сидит в шкафах.
          <w:br/>
          Мы же любим небосклон,
          <w:br/>
          Вольных смехов светлый звон,
          <w:br/>
          Сад в живых цветах.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2022-03-19T10:12:45+03:00</dcterms:created>
  <dcterms:modified xsi:type="dcterms:W3CDTF">2022-03-19T10:12:45+03:00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