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(На запад, на восток)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запад, на восток всмотрись, внемли,—
          <w:br/>
           Об этих днях напишет новый Пимен,
          <w:br/>
           Что ненависти пламень был взаимен
          <w:br/>
           У сих народов моря и земли.
          <w:br/>
          <w:br/>
          Мы все пройдем, но устоят Кремли,
          <w:br/>
           И по церквам не отзвучит прокимен,
          <w:br/>
           И так же будет пламенен и дымен
          <w:br/>
           Закат золотоперистый вдали.
          <w:br/>
          <w:br/>
          И человек иную жизнь наладит,
          <w:br/>
           На лад иной цевницы зазвучат,
          <w:br/>
           И в тихий час старик сберет внучат:
          <w:br/>
          <w:br/>
          «Вот этим чаял победить мой прадед»,—
          <w:br/>
           Он вымолвит, печально поражен,—
          <w:br/>
           И праздный меч не вынет из ножон.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2022-04-22T15:29:36+03:00</dcterms:created>
  <dcterms:modified xsi:type="dcterms:W3CDTF">2022-04-22T15:29:36+03:00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